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after="200" w:line="240" w:lineRule="auto"/>
        <w:jc w:val="both"/>
        <w:rPr>
          <w:rFonts w:ascii="Calibri" w:cs="Calibri" w:eastAsia="Calibri" w:hAnsi="Calibri"/>
          <w:b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sz w:val="32"/>
          <w:szCs w:val="32"/>
          <w:rtl w:val="0"/>
        </w:rPr>
        <w:t xml:space="preserve">Principales resultados del Informe OAC #22 Estudio sobre la profesión académica en la Universidad Nacional de Río Negro</w:t>
      </w:r>
    </w:p>
    <w:p w:rsidR="00000000" w:rsidDel="00000000" w:rsidP="00000000" w:rsidRDefault="00000000" w:rsidRPr="00000000" w14:paraId="00000002">
      <w:pPr>
        <w:widowControl w:val="0"/>
        <w:spacing w:after="200" w:line="240" w:lineRule="auto"/>
        <w:jc w:val="both"/>
        <w:rPr>
          <w:rFonts w:ascii="Calibri" w:cs="Calibri" w:eastAsia="Calibri" w:hAnsi="Calibri"/>
          <w:i w:val="1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El Informe #22 de la OAC es resultado del estudio sobre profesión académica en la UNRN a partir de descripciones de la estructura ocupacional docente, revisiones bibliográficas y recolección de datos cualitativos sobre percepciones y opiniones de los/as docentes sobre aspectos identitarios, condiciones y clima laboral y cultura organizacional,  incentivos, formación, relación con estudiantes, actividades de investigación y extensión y expectativas sobre la universidad, entre otros. </w:t>
      </w:r>
    </w:p>
    <w:p w:rsidR="00000000" w:rsidDel="00000000" w:rsidP="00000000" w:rsidRDefault="00000000" w:rsidRPr="00000000" w14:paraId="00000003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color w:val="202024"/>
        </w:rPr>
      </w:pPr>
      <w:r w:rsidDel="00000000" w:rsidR="00000000" w:rsidRPr="00000000">
        <w:rPr>
          <w:rFonts w:ascii="Calibri" w:cs="Calibri" w:eastAsia="Calibri" w:hAnsi="Calibri"/>
          <w:color w:val="202024"/>
          <w:rtl w:val="0"/>
        </w:rPr>
        <w:t xml:space="preserve">La encuesta</w:t>
      </w:r>
      <w:r w:rsidDel="00000000" w:rsidR="00000000" w:rsidRPr="00000000">
        <w:rPr>
          <w:rFonts w:ascii="Calibri" w:cs="Calibri" w:eastAsia="Calibri" w:hAnsi="Calibri"/>
          <w:color w:val="202024"/>
          <w:vertAlign w:val="superscript"/>
        </w:rPr>
        <w:footnoteReference w:customMarkFollows="0" w:id="0"/>
      </w:r>
      <w:r w:rsidDel="00000000" w:rsidR="00000000" w:rsidRPr="00000000">
        <w:rPr>
          <w:rFonts w:ascii="Calibri" w:cs="Calibri" w:eastAsia="Calibri" w:hAnsi="Calibri"/>
          <w:color w:val="202024"/>
          <w:rtl w:val="0"/>
        </w:rPr>
        <w:t xml:space="preserve"> estuvo vigente para su respuesta desde el 15 de abril hasta el 15 de junio. Respondieron un total de </w:t>
      </w:r>
      <w:r w:rsidDel="00000000" w:rsidR="00000000" w:rsidRPr="00000000">
        <w:rPr>
          <w:rFonts w:ascii="Calibri" w:cs="Calibri" w:eastAsia="Calibri" w:hAnsi="Calibri"/>
          <w:b w:val="1"/>
          <w:color w:val="202024"/>
          <w:rtl w:val="0"/>
        </w:rPr>
        <w:t xml:space="preserve">686 docentes</w:t>
      </w:r>
      <w:r w:rsidDel="00000000" w:rsidR="00000000" w:rsidRPr="00000000">
        <w:rPr>
          <w:rFonts w:ascii="Calibri" w:cs="Calibri" w:eastAsia="Calibri" w:hAnsi="Calibri"/>
          <w:color w:val="202024"/>
          <w:rtl w:val="0"/>
        </w:rPr>
        <w:t xml:space="preserve"> de una base de 1358, lo que representa el </w:t>
      </w:r>
      <w:r w:rsidDel="00000000" w:rsidR="00000000" w:rsidRPr="00000000">
        <w:rPr>
          <w:rFonts w:ascii="Calibri" w:cs="Calibri" w:eastAsia="Calibri" w:hAnsi="Calibri"/>
          <w:b w:val="1"/>
          <w:color w:val="202024"/>
          <w:rtl w:val="0"/>
        </w:rPr>
        <w:t xml:space="preserve">50.5% de los/as docentes de la UNRN</w:t>
      </w:r>
      <w:r w:rsidDel="00000000" w:rsidR="00000000" w:rsidRPr="00000000">
        <w:rPr>
          <w:rFonts w:ascii="Calibri" w:cs="Calibri" w:eastAsia="Calibri" w:hAnsi="Calibri"/>
          <w:color w:val="202024"/>
          <w:rtl w:val="0"/>
        </w:rPr>
        <w:t xml:space="preserve"> y las respuestas fueron proporcionales por sede en las tres en las que desarrolla la tarea docente. </w:t>
      </w:r>
    </w:p>
    <w:p w:rsidR="00000000" w:rsidDel="00000000" w:rsidP="00000000" w:rsidRDefault="00000000" w:rsidRPr="00000000" w14:paraId="00000004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b w:val="1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1"/>
          <w:sz w:val="24"/>
          <w:szCs w:val="24"/>
          <w:rtl w:val="0"/>
        </w:rPr>
        <w:t xml:space="preserve"> Perfil docente</w:t>
      </w:r>
    </w:p>
    <w:p w:rsidR="00000000" w:rsidDel="00000000" w:rsidP="00000000" w:rsidRDefault="00000000" w:rsidRPr="00000000" w14:paraId="00000005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Los/as docentes de la UNRN que respondieron a la encuesta tienen una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edad promedio de 46 años.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El 22.3 % tienen entre 30 y 39 años, el 38,1% tienen entre 40 y 49 años y el 24, 5% tienen entre 50 y 59 años. El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57% de los docentes son mujeres</w:t>
      </w:r>
    </w:p>
    <w:p w:rsidR="00000000" w:rsidDel="00000000" w:rsidP="00000000" w:rsidRDefault="00000000" w:rsidRPr="00000000" w14:paraId="00000006">
      <w:pPr>
        <w:shd w:fill="ffffff" w:val="clear"/>
        <w:spacing w:after="200" w:before="460" w:line="240" w:lineRule="auto"/>
        <w:ind w:right="-440"/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4552950" cy="2433117"/>
            <wp:effectExtent b="0" l="0" r="0" t="0"/>
            <wp:docPr id="7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7"/>
                    <a:srcRect b="28482" l="21680" r="31597" t="27165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4331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Las y los docentes de la UNRN tienen en su mayoría una dedicación simple, un 68,6%. Un 18,2% posee dedicación parcial y un 13,1% tiene dedicación completa.</w:t>
      </w:r>
    </w:p>
    <w:p w:rsidR="00000000" w:rsidDel="00000000" w:rsidP="00000000" w:rsidRDefault="00000000" w:rsidRPr="00000000" w14:paraId="00000008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534483" cy="2362069"/>
            <wp:effectExtent b="0" l="0" r="0" t="0"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31573" l="21250" r="22116" t="25245"/>
                    <a:stretch>
                      <a:fillRect/>
                    </a:stretch>
                  </pic:blipFill>
                  <pic:spPr>
                    <a:xfrm>
                      <a:off x="0" y="0"/>
                      <a:ext cx="5534483" cy="236206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Respecto a las categorías,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 41% responde tener la categoría de Profesor/a Adjunto/a y el 46,7% de los que responden son Ayudantes o Jefes de Trabajos Prácticos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Respecto a la condición de los docentes, el 45% de los que respondieron el formulario expresan ser docentes regulares.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 42,8% expresa que son interinos/as.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Comparado con los trabajadores no docentes de la UNRN pertenecen a la planta permanente en un 78% del total, a la planta transitoria en un 11% y en un 10% están contratados con locaciones de obras o servicios.</w:t>
      </w:r>
    </w:p>
    <w:p w:rsidR="00000000" w:rsidDel="00000000" w:rsidP="00000000" w:rsidRDefault="00000000" w:rsidRPr="00000000" w14:paraId="0000000B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</w:t>
      </w: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144453" cy="2241627"/>
            <wp:effectExtent b="0" l="0" r="0" t="0"/>
            <wp:docPr id="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 b="27475" l="21622" r="22136" t="29007"/>
                    <a:stretch>
                      <a:fillRect/>
                    </a:stretch>
                  </pic:blipFill>
                  <pic:spPr>
                    <a:xfrm>
                      <a:off x="0" y="0"/>
                      <a:ext cx="5144453" cy="224162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 30,7% de los docentes expresa tener una antigüedad de hasta 20 años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, seguido por un 26,7%  que posee hasta 10 años. Finalmente un 25,7% tiene una antigüedad menor a los 5  años.</w:t>
      </w:r>
    </w:p>
    <w:p w:rsidR="00000000" w:rsidDel="00000000" w:rsidP="00000000" w:rsidRDefault="00000000" w:rsidRPr="00000000" w14:paraId="0000000D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4877753" cy="2092664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20199" l="21602" r="22469" t="37124"/>
                    <a:stretch>
                      <a:fillRect/>
                    </a:stretch>
                  </pic:blipFill>
                  <pic:spPr>
                    <a:xfrm>
                      <a:off x="0" y="0"/>
                      <a:ext cx="4877753" cy="2092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color w:val="202124"/>
          <w:highlight w:val="whit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Para completar el perfil docente incluimos una pregunta que apunta a las percepciones que tienen los/as docentes sobre la profesión académica. La idea subyacente propone que la correspondencia entre lo que amamos hacer, lo que sabemos hacer bien, lo que se necesita y por lo que nos pagan, configura una forma de mirar integralmente nuestra experiencia laboral. En ese sentido las respuestas al formulario refleja que </w:t>
      </w:r>
      <w:r w:rsidDel="00000000" w:rsidR="00000000" w:rsidRPr="00000000">
        <w:rPr>
          <w:rFonts w:ascii="Calibri" w:cs="Calibri" w:eastAsia="Calibri" w:hAnsi="Calibri"/>
          <w:color w:val="202124"/>
          <w:highlight w:val="white"/>
          <w:rtl w:val="0"/>
        </w:rPr>
        <w:t xml:space="preserve">el 82,5% de las/os docentes considera que la profesión académica “es lo que me encanta hacer”.</w:t>
      </w:r>
    </w:p>
    <w:p w:rsidR="00000000" w:rsidDel="00000000" w:rsidP="00000000" w:rsidRDefault="00000000" w:rsidRPr="00000000" w14:paraId="0000000F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590819" cy="2819717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 b="25273" l="21093" r="21959" t="23678"/>
                    <a:stretch>
                      <a:fillRect/>
                    </a:stretch>
                  </pic:blipFill>
                  <pic:spPr>
                    <a:xfrm>
                      <a:off x="0" y="0"/>
                      <a:ext cx="5590819" cy="28197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Formación y experiencia profesional</w:t>
      </w:r>
    </w:p>
    <w:p w:rsidR="00000000" w:rsidDel="00000000" w:rsidP="00000000" w:rsidRDefault="00000000" w:rsidRPr="00000000" w14:paraId="00000011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72,2% no posee título de profesor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Sin embargo,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el 75,5% expresa haber realizado cursos específicos de formación didáctica y pedagógica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</w:t>
      </w:r>
    </w:p>
    <w:p w:rsidR="00000000" w:rsidDel="00000000" w:rsidP="00000000" w:rsidRDefault="00000000" w:rsidRPr="00000000" w14:paraId="00000012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Frente al máximo nivel alcanzado: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 29% posee título de grado, el 19,2%  maestría incompleta y un 11,4% tiene post doctorado completo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 En línea de lo que plantean los estudios sobre el tema, en América Latina y en Argentina, esta es la tendencia. El doctorado no parece ser un requisito excluyente para dedicarse a la profesión académica. </w:t>
      </w:r>
    </w:p>
    <w:p w:rsidR="00000000" w:rsidDel="00000000" w:rsidP="00000000" w:rsidRDefault="00000000" w:rsidRPr="00000000" w14:paraId="00000013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372100" cy="241935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 b="19666" l="21818" r="22939" t="36649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2419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Condiciones laborales</w:t>
      </w:r>
    </w:p>
    <w:p w:rsidR="00000000" w:rsidDel="00000000" w:rsidP="00000000" w:rsidRDefault="00000000" w:rsidRPr="00000000" w14:paraId="00000016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El 59,7% expresa que encuentra orientación disponible cuando lo necesita y el 56,7% se siente apoyado/a en el desarrollo de su carrera. El 42,2% cree que tiene oportunidades para el contacto social y el trabajo en equipo y el 62,6% expresa que se encuentra bien integrado/a su unidad académica. </w:t>
      </w:r>
    </w:p>
    <w:p w:rsidR="00000000" w:rsidDel="00000000" w:rsidP="00000000" w:rsidRDefault="00000000" w:rsidRPr="00000000" w14:paraId="00000017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Respecto a las condiciones laborales el 37% indica que están parcialmente de acuerdo, respecto a la remuneración el 44% considera que es insuficiente al igual que los ascensos y concursos. Las opiniones son tenidas en cuenta en un 27%. Finalmente se está algo de acuerdo sobre la evaluación docente. </w:t>
      </w:r>
    </w:p>
    <w:p w:rsidR="00000000" w:rsidDel="00000000" w:rsidP="00000000" w:rsidRDefault="00000000" w:rsidRPr="00000000" w14:paraId="00000018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b w:val="1"/>
        </w:rPr>
        <w:drawing>
          <wp:inline distB="114300" distT="114300" distL="114300" distR="114300">
            <wp:extent cx="5400675" cy="2519958"/>
            <wp:effectExtent b="0" l="0" r="0" t="0"/>
            <wp:docPr descr="Gráfico de respuestas de formularios. Título de la pregunta: ¿Cuál es su grado de acuerdo con las siguientes afirmaciones sobre el ambiente laboral?. Número de respuestas: ." id="4" name="image5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uál es su grado de acuerdo con las siguientes afirmaciones sobre el ambiente laboral?. Número de respuestas: ." id="0" name="image5.png"/>
                    <pic:cNvPicPr preferRelativeResize="0"/>
                  </pic:nvPicPr>
                  <pic:blipFill>
                    <a:blip r:embed="rId13"/>
                    <a:srcRect b="0" l="0" r="0" t="449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251995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 77% de los/as docentes responde que no ha sufrido situaciones de violencia en la institución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.</w:t>
      </w:r>
    </w:p>
    <w:p w:rsidR="00000000" w:rsidDel="00000000" w:rsidP="00000000" w:rsidRDefault="00000000" w:rsidRPr="00000000" w14:paraId="0000001A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Al respecto, de las respuestas sobre la actuaciones de autoridades, sindicatos, pares y externos, se destacan las respuestas No Sabe/No contesta que se visualiza en la última columna del gráfico. Ante planteos o reclamos en el ámbito laboral la respuesta NS/NC predominó la escena. Sería interesante pensar las razones por las cuáles las/los docentes no se expresan libremente. Es importante destacar que la institución tiene protocolos para el abordaje de situaciones de violencia de género. </w:t>
      </w:r>
    </w:p>
    <w:p w:rsidR="00000000" w:rsidDel="00000000" w:rsidP="00000000" w:rsidRDefault="00000000" w:rsidRPr="00000000" w14:paraId="0000001B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399730" cy="2641600"/>
            <wp:effectExtent b="0" l="0" r="0" t="0"/>
            <wp:docPr descr="Gráfico de respuestas de formularios. Título de la pregunta: Ante planteos, reclamos o denuncias en el ámbito laboral, ¿Cómo considera la actuación de...&#10;. Número de respuestas: ." id="8" name="image3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Ante planteos, reclamos o denuncias en el ámbito laboral, ¿Cómo considera la actuación de...&#10;. Número de respuestas: ." id="0" name="image3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Sobre el grado de bienestar en el ambiente laboral,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el 65% elige la UNRN frente a otras instituciones públicas y privadas, el 62% se siente parte, el 75% siente orgullo de trabajar en UNRN. Esta última causa bienestar en el 52% de las y los docentes.</w:t>
      </w:r>
    </w:p>
    <w:p w:rsidR="00000000" w:rsidDel="00000000" w:rsidP="00000000" w:rsidRDefault="00000000" w:rsidRPr="00000000" w14:paraId="0000001D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399730" cy="2641600"/>
            <wp:effectExtent b="0" l="0" r="0" t="0"/>
            <wp:docPr descr="Gráfico de respuestas de formularios. Título de la pregunta: Grado de bienestar y sentido de pertenencia a la Universidad . Número de respuestas: ." id="9" name="image1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Grado de bienestar y sentido de pertenencia a la Universidad . Número de respuestas: ."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</w:rPr>
        <w:drawing>
          <wp:inline distB="114300" distT="114300" distL="114300" distR="114300">
            <wp:extent cx="5399730" cy="2641600"/>
            <wp:effectExtent b="0" l="0" r="0" t="0"/>
            <wp:docPr descr="Gráfico de respuestas de formularios. Título de la pregunta: ¿Cómo visualiza el futuro de la institución?. Número de respuestas: ." id="3" name="image8.png"/>
            <a:graphic>
              <a:graphicData uri="http://schemas.openxmlformats.org/drawingml/2006/picture">
                <pic:pic>
                  <pic:nvPicPr>
                    <pic:cNvPr descr="Gráfico de respuestas de formularios. Título de la pregunta: ¿Cómo visualiza el futuro de la institución?. Número de respuestas: ." id="0" name="image8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99730" cy="2641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b w:val="1"/>
          <w:color w:val="202024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Sobre el futuro de la institución, el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 41% considera que “la institución es flexible a adaptarse a cambios”, para un 39% afirma que “la institución  está a la altura de los desafíos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”. Finalmente, un 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58% visualiza una institución que amplíe su influencia en la región. Las y los docentes prevén un afianzamiento de la UNRN en la comunidad.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spacing w:after="200" w:before="0" w:line="240" w:lineRule="auto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hd w:fill="ffffff" w:val="clear"/>
        <w:spacing w:after="200" w:before="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hd w:fill="ffffff" w:val="clear"/>
        <w:spacing w:after="200" w:before="460" w:line="240" w:lineRule="auto"/>
        <w:ind w:right="-440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footerReference r:id="rId17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7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25">
      <w:pPr>
        <w:spacing w:line="240" w:lineRule="auto"/>
        <w:jc w:val="both"/>
        <w:rPr>
          <w:rFonts w:ascii="Calibri" w:cs="Calibri" w:eastAsia="Calibri" w:hAnsi="Calibri"/>
          <w:color w:val="202024"/>
          <w:sz w:val="16"/>
          <w:szCs w:val="16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El instructivo relevó información sobre cuatro dimensiones: </w:t>
      </w: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rtl w:val="0"/>
        </w:rPr>
        <w:t xml:space="preserve">DATOS PERSONALES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: edad, identidad de género, pertenencia a grupos o colectivos (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LGBTQIA+, Poblaciones indígenas, Migrantes,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Condición de Discapacidad), máximo nivel educativo alcanzado por los padres y responsabilidades de cuidados (destinatarios,  tiempo dedicado a los cuidados,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interrupción de tareas laborales por tareas de cuidado). Sobre el </w:t>
      </w: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rtl w:val="0"/>
        </w:rPr>
        <w:t xml:space="preserve">PERFIL DOCENTE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se consulta: la sede en la que se desempeña, la dedicación, categoría y nivel, condición laboral, antigüedad, tipo de carrera en la que dicta materias, desempeño en otro nivel educativo, desempeño laboral en otra institución.  Sobre la </w:t>
      </w:r>
      <w:r w:rsidDel="00000000" w:rsidR="00000000" w:rsidRPr="00000000">
        <w:rPr>
          <w:rFonts w:ascii="Calibri" w:cs="Calibri" w:eastAsia="Calibri" w:hAnsi="Calibri"/>
          <w:b w:val="1"/>
          <w:sz w:val="16"/>
          <w:szCs w:val="16"/>
          <w:rtl w:val="0"/>
        </w:rPr>
        <w:t xml:space="preserve">FORMACIÓN Y LA EXPERIENCIA PROFESIONAL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 se indaga: 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máximo nivel educativo alcanzado, titulación de profesor/a, formación didáctica y pedagógica,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universidad en la que obtuvo el título 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de grado, y de posgrado, disciplina o campo de conocimiento.  Sobre las </w:t>
      </w:r>
      <w:r w:rsidDel="00000000" w:rsidR="00000000" w:rsidRPr="00000000">
        <w:rPr>
          <w:rFonts w:ascii="Calibri" w:cs="Calibri" w:eastAsia="Calibri" w:hAnsi="Calibri"/>
          <w:b w:val="1"/>
          <w:color w:val="202024"/>
          <w:sz w:val="16"/>
          <w:szCs w:val="16"/>
          <w:rtl w:val="0"/>
        </w:rPr>
        <w:t xml:space="preserve">PRÁCTICAS DE DOCENCIA, INVESTIGACIÓN, EXTENSIÓN Y GESTIÓN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 se consulta: cuestiones que prioriza en el ejercicio docente (vínculos, contenidos, evaluación, asistencia, participación)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, cuestiones vinculadas con el contenido a enseñar, evaluación de los aprendizajes, reuniones de carrera, recursos, uso de redes sociales, 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tareas de formación de RRHH, tareas,  </w:t>
      </w:r>
      <w:r w:rsidDel="00000000" w:rsidR="00000000" w:rsidRPr="00000000">
        <w:rPr>
          <w:rFonts w:ascii="Calibri" w:cs="Calibri" w:eastAsia="Calibri" w:hAnsi="Calibri"/>
          <w:sz w:val="16"/>
          <w:szCs w:val="16"/>
          <w:rtl w:val="0"/>
        </w:rPr>
        <w:t xml:space="preserve">suficiente dedicación, incentivos, ambiente laboral, condiciones laborales, </w:t>
      </w:r>
      <w:r w:rsidDel="00000000" w:rsidR="00000000" w:rsidRPr="00000000">
        <w:rPr>
          <w:rFonts w:ascii="Calibri" w:cs="Calibri" w:eastAsia="Calibri" w:hAnsi="Calibri"/>
          <w:color w:val="202024"/>
          <w:sz w:val="16"/>
          <w:szCs w:val="16"/>
          <w:rtl w:val="0"/>
        </w:rPr>
        <w:t xml:space="preserve">percepciones del impacto de la pandemia, violencia laboral, actuación de autoridades, vínculos laborales, grado de bienestar y pertenencia,  visión de futuro. </w:t>
      </w:r>
    </w:p>
    <w:p w:rsidR="00000000" w:rsidDel="00000000" w:rsidP="00000000" w:rsidRDefault="00000000" w:rsidRPr="00000000" w14:paraId="00000026">
      <w:pPr>
        <w:spacing w:line="240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</w:footnote>
</w:footnote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4.png"/><Relationship Id="rId10" Type="http://schemas.openxmlformats.org/officeDocument/2006/relationships/image" Target="media/image2.png"/><Relationship Id="rId13" Type="http://schemas.openxmlformats.org/officeDocument/2006/relationships/image" Target="media/image5.png"/><Relationship Id="rId12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6.png"/><Relationship Id="rId15" Type="http://schemas.openxmlformats.org/officeDocument/2006/relationships/image" Target="media/image1.png"/><Relationship Id="rId14" Type="http://schemas.openxmlformats.org/officeDocument/2006/relationships/image" Target="media/image3.png"/><Relationship Id="rId17" Type="http://schemas.openxmlformats.org/officeDocument/2006/relationships/footer" Target="footer1.xml"/><Relationship Id="rId16" Type="http://schemas.openxmlformats.org/officeDocument/2006/relationships/image" Target="media/image8.png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image" Target="media/image10.png"/><Relationship Id="rId8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